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DICHIARAZIONE PERSONALE PER CHI HA DIRITTO ALL’ESCLUSIONE DALLA GRADUATORIA D’ISTITUTO PER L’INDIVIDUAZIONE DEI PERDENTI POSTO</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ab/>
        <w:t xml:space="preserve">Al Dirigente Scolastico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Della S.S. di primo Grado “ Alighieri- Tanzi”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Mola di Bari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Io sottoscritt_ _______________________ nat_ a ______________________ il _________________ in servizio per il corrente a.s. presso Codesto Istituto, in riferimento a quanto previsto del Titolo I art. 13 del C.C.N.I. triennio 2019/2022, concernente la mobilità del personale docente educativo ed A.T.A. per l’a.s. 2021/22 (Esclusione dalla Graduatoria d’Istituto per l’individuazione dei perdenti posto)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 I C H I A R O</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sotto la mia responsabilità, ai sensi del D.P.R. N. 445 del 28.12.2000, come integrato dall’art. 15 della legge 16 gennaio 2003 e modificato dall’art. 15 della legge 12 novembre 2011, n. 183, ai fini dell’attribuzione dei punteggi e per beneficiare delle specifiche disposizioni di Legge, contenute nell’O.M. sulla mobilità del personale docente ed educativo a tempo indeterminato della scuola, e nel C.C.N.I. sulla mobilità:</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essere beneficiario/a delle precedenze previste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 punto _______ di cui al c. 1 dell’art. 13 del C.C.N.I. sulla mobilità triennio 2019/2022, ovvero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bl>
      <w:tblPr>
        <w:tblStyle w:val="Table1"/>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2835"/>
        <w:gridCol w:w="567"/>
        <w:gridCol w:w="5812"/>
        <w:tblGridChange w:id="0">
          <w:tblGrid>
            <w:gridCol w:w="675"/>
            <w:gridCol w:w="2835"/>
            <w:gridCol w:w="567"/>
            <w:gridCol w:w="5812"/>
          </w:tblGrid>
        </w:tblGridChange>
      </w:tblGrid>
      <w:tr>
        <w:tc>
          <w:tcPr>
            <w:vMerge w:val="restart"/>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DISABILITA’ E GRAVI</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MOTIVI DI SALUTE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personale scolastico docente ed educativo non vedente (art. 3 della Legge 28/03/1991 n. 120);</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personale emodializzato (art. 61 della Legge 270/82).</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Merge w:val="restart"/>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PERSONALE CON DISABILITA’ 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PERSONALE CHE HA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BISOGNO DI</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PARTICOLARI CURE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CONTINUATIVE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disabili di cui all'art. 21, della legge n. 104/92, richiamato dall'art. 601 del D.L.vo n. 297/94, con un grado di invalidità superiore ai due terzi o con minorazioni iscritte alle categorie prima, seconda e terza della tabella "A"annessa alla legge 10 agosto 1950, n. 648;</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personale (non necessariamente disabile) che ha bisogno per gravi patologie di particolari cure a carattere continuativo (ad esempio chemioterapia);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può usufruire di tale precedenza all’interno e per la provincia in cui è ubicato il comune di cura, a condizione che abbia espresso come prima preferenza una o più istituzioni scolastiche comprese nel predetto comune oppure abbia espresso l’ambito corrispondente ad esso qualora intenda esprimere successivamente preferenze relative a scuole di altri comuni o ad altri ambiti. Qualora intenda usufruire di tale precedenza anche per altre province deve indicare prima delle preferenze relative ad altre province la preferenza sintetica relativa alla provincia che comprende il predetto comune. In caso in cui nel comune non esistano scuole esprimibili è possibile indicare una scuola di un comune viciniore (5) (6).</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Merge w:val="continue"/>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personale appartenente alle categorie previste dal comma 6, dell'art. 33 della legge n. 104/92, richiamato dall'art. 601, del D.L.vo n. 297/94.</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3"/>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IV)</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ASSISTENZA AL CONIUGE, ED AL FIGLIO CON DISABILITA’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ASSISTENZA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 PARTE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 FIGLIO REFERENTE UNICO AL GENITORE CON DISABILITA’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1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ASSISTENZA DA PARTE DI CHI ESERCITA LA TUTELA LEGALE</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3"/>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PERSONALE CHE RICOPRE CARICHE PUBBLICHE NELLE AMMINISTRAZIONI DEGLI ENTI</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H I E D O</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pertanto l’esclusione dalla graduatoria interna di istituto ai sensi della normativa vigente.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Il sottoscritto dichiara inoltre, di aver presentato per l’anno scolastico 2021/22 domanda volontaria di trasferimento per il comune di _____________________________, dove risiede il familiare assistito.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ALLEGATI:</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documentazione e certificazione ai sensi dell’art. 9 del CCNI sulla mobilità</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documentazioni e le certificazioni di cui all’art. 9 del CCNI suddetto, sono agli atti della scuola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e vigenti alla data attuale</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rtl w:val="0"/>
        </w:rPr>
        <w:t xml:space="preserve">Mola di Bari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_______________</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ab/>
        <w:t xml:space="preserve">_______________________________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ab/>
        <w:tab/>
        <w:tab/>
        <w:t xml:space="preserve">(firma)</w:t>
      </w:r>
    </w:p>
    <w:sectPr>
      <w:pgSz w:h="16838" w:w="11906" w:orient="portrait"/>
      <w:pgMar w:bottom="57" w:top="113"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Verdana" w:cs="Verdana" w:hAnsi="Verdana"/>
      <w:color w:val="000000"/>
      <w:w w:val="100"/>
      <w:position w:val="-1"/>
      <w:sz w:val="24"/>
      <w:szCs w:val="24"/>
      <w:effect w:val="none"/>
      <w:vertAlign w:val="baseline"/>
      <w:cs w:val="0"/>
      <w:em w:val="none"/>
      <w:lang w:bidi="ar-SA" w:eastAsia="it-IT"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s63tUex7g/YNpCTxJTBh3SGXDA==">AMUW2mWlZNABKtJvXOL42HVez1zHcODP7Yeso/ksRDEhPcU4aUa8KNwQjViPvGbvLLlx61Fj4nEbRqo+mA6Bhq9aSdV9Dq+j10b08v7q+S7TRraBQKxmikY=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2021-03-30T10:47:00Z</dcterms:created>
  <dc:creator>Xp</dc:creator>
</cp:coreProperties>
</file>